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hd w:val="clear" w:color="auto" w:fill="FFFFFF"/>
        <w:spacing w:before="0" w:beforeAutospacing="0" w:after="0" w:afterAutospacing="0" w:line="560" w:lineRule="exact"/>
        <w:ind w:right="240"/>
        <w:jc w:val="center"/>
        <w:rPr>
          <w:rFonts w:hint="eastAsia" w:ascii="黑体" w:hAnsi="黑体" w:eastAsia="黑体" w:cs="黑体"/>
          <w:bCs/>
          <w:sz w:val="44"/>
          <w:szCs w:val="44"/>
        </w:rPr>
      </w:pPr>
    </w:p>
    <w:p>
      <w:pPr>
        <w:pStyle w:val="7"/>
        <w:shd w:val="clear" w:color="auto" w:fill="FFFFFF"/>
        <w:spacing w:before="0" w:beforeAutospacing="0" w:after="0" w:afterAutospacing="0" w:line="560" w:lineRule="exact"/>
        <w:ind w:right="240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“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延途有你，畅购五月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”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消费券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活动方案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60" w:lineRule="exact"/>
        <w:ind w:right="0"/>
        <w:jc w:val="both"/>
        <w:rPr>
          <w:rFonts w:ascii="方正小标宋_GBK" w:hAnsi="方正小标宋_GBK" w:eastAsia="方正小标宋_GBK" w:cs="方正小标宋_GBK"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为激发假日消费市场活力，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8"/>
          <w:sz w:val="32"/>
          <w:szCs w:val="32"/>
          <w:shd w:val="clear" w:fill="FFFFFF"/>
        </w:rPr>
        <w:t>充分发挥消费对经济发展的基础性作用，有效营造消费氛围，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充分活跃消费市场，延吉市政府决定于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2024年5月1日投入650万元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开展“延途有你，畅购五月”消费券</w:t>
      </w:r>
      <w:r>
        <w:rPr>
          <w:rFonts w:hint="eastAsia" w:ascii="仿宋_GB2312" w:hAnsi="仿宋_GB2312" w:eastAsia="仿宋_GB2312" w:cs="仿宋_GB2312"/>
          <w:sz w:val="32"/>
          <w:szCs w:val="32"/>
        </w:rPr>
        <w:t>活动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，推动消费持续扩大，具体活动方案如下。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一、活动名称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“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延途有你，畅购五月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”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消费券</w:t>
      </w:r>
      <w:r>
        <w:rPr>
          <w:rFonts w:hint="default" w:ascii="Times New Roman" w:hAnsi="Times New Roman" w:eastAsia="仿宋" w:cs="Times New Roman"/>
          <w:sz w:val="32"/>
          <w:szCs w:val="32"/>
        </w:rPr>
        <w:t>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</w:rPr>
      </w:pPr>
      <w:r>
        <w:rPr>
          <w:rFonts w:hint="default" w:ascii="黑体" w:hAnsi="黑体" w:eastAsia="黑体" w:cs="黑体"/>
          <w:b w:val="0"/>
          <w:bCs w:val="0"/>
          <w:sz w:val="32"/>
          <w:szCs w:val="32"/>
        </w:rPr>
        <w:t>二、活动时间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第一轮：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年5月1日10:00—5月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日23:59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</w:rPr>
      </w:pPr>
      <w:r>
        <w:rPr>
          <w:rFonts w:hint="default" w:ascii="黑体" w:hAnsi="黑体" w:eastAsia="黑体" w:cs="黑体"/>
          <w:b w:val="0"/>
          <w:bCs w:val="0"/>
          <w:sz w:val="32"/>
          <w:szCs w:val="32"/>
        </w:rPr>
        <w:t>三、参加促销活动企业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（一）限上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百货、成品油、药品、餐饮企业和大个体；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（二）诚信经营，商品和服务质量有保证；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（三）参加促销活动的商贸企业按照不低于政府出资的配比增加投入，开展优惠促销活动。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四</w:t>
      </w:r>
      <w:r>
        <w:rPr>
          <w:rFonts w:hint="default" w:ascii="黑体" w:hAnsi="黑体" w:eastAsia="黑体" w:cs="黑体"/>
          <w:b w:val="0"/>
          <w:bCs w:val="0"/>
          <w:sz w:val="32"/>
          <w:szCs w:val="32"/>
        </w:rPr>
        <w:t>、活动内容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eastAsia="zh-CN"/>
        </w:rPr>
        <w:t>（一）消费券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面额设置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分为百货零售类消费券315万元、家电零售消费券100万元、成品油类消费券153万元、药品类消费券39万元、餐饮类消费券43万元，共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650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万元。具体面额设置如下：</w:t>
      </w:r>
    </w:p>
    <w:p>
      <w:pPr>
        <w:pStyle w:val="2"/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pStyle w:val="10"/>
        <w:rPr>
          <w:rFonts w:hint="default"/>
          <w:lang w:val="en-US" w:eastAsia="zh-CN"/>
        </w:rPr>
      </w:pPr>
    </w:p>
    <w:tbl>
      <w:tblPr>
        <w:tblStyle w:val="8"/>
        <w:tblW w:w="8998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4"/>
        <w:gridCol w:w="1499"/>
        <w:gridCol w:w="2008"/>
        <w:gridCol w:w="2293"/>
        <w:gridCol w:w="186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类型</w:t>
            </w: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标准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（元）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面额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（元）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张数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4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百货</w:t>
            </w: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4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4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4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4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石油</w:t>
            </w: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4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4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4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家电</w:t>
            </w: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4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4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4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药品</w:t>
            </w: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4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4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餐饮</w:t>
            </w: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4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4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</w:tbl>
    <w:p>
      <w:pPr>
        <w:pStyle w:val="10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left="0" w:leftChars="0" w:right="0" w:firstLine="0" w:firstLineChars="0"/>
        <w:jc w:val="both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楷体_GB2312" w:hAnsi="楷体_GB2312" w:eastAsia="楷体_GB2312" w:cs="楷体_GB2312"/>
          <w:b w:val="0"/>
          <w:bCs w:val="0"/>
          <w:sz w:val="32"/>
          <w:szCs w:val="32"/>
          <w:lang w:eastAsia="zh-CN"/>
        </w:rPr>
      </w:pPr>
      <w:r>
        <w:rPr>
          <w:rFonts w:hint="default" w:ascii="楷体_GB2312" w:hAnsi="楷体_GB2312" w:eastAsia="楷体_GB2312" w:cs="楷体_GB2312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二</w:t>
      </w:r>
      <w:r>
        <w:rPr>
          <w:rFonts w:hint="default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）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使用</w:t>
      </w:r>
      <w:r>
        <w:rPr>
          <w:rFonts w:hint="default" w:ascii="楷体_GB2312" w:hAnsi="楷体_GB2312" w:eastAsia="楷体_GB2312" w:cs="楷体_GB2312"/>
          <w:b w:val="0"/>
          <w:bCs w:val="0"/>
          <w:sz w:val="32"/>
          <w:szCs w:val="32"/>
          <w:lang w:eastAsia="zh-CN"/>
        </w:rPr>
        <w:t>方式及流程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此次消费券，需要消费者在支付宝app搜索“码上优惠”小程序或活动期间内前往指定商家，通过扫描商户入口处或收银款台的支付宝小程序“码上优惠”二维码进入“延途有你，畅购五月”消费券活动页面领券操作，可按需选择各档位消费券，每种面额的消费券每个用户限领1张，数量有限，先到先得，领完即止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textAlignment w:val="auto"/>
        <w:rPr>
          <w:rFonts w:hint="default" w:ascii="楷体_GB2312" w:hAnsi="楷体_GB2312" w:eastAsia="楷体_GB2312" w:cs="楷体_GB2312"/>
          <w:b w:val="0"/>
          <w:bCs w:val="0"/>
          <w:sz w:val="32"/>
          <w:szCs w:val="32"/>
          <w:lang w:eastAsia="zh-CN"/>
        </w:rPr>
      </w:pPr>
      <w:r>
        <w:rPr>
          <w:rFonts w:hint="eastAsia" w:eastAsia="仿宋"/>
          <w:sz w:val="32"/>
          <w:szCs w:val="32"/>
          <w:lang w:val="en-US" w:eastAsia="zh-CN"/>
        </w:rPr>
        <w:t>活动客服电话：4000780003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楷体_GB2312" w:hAnsi="楷体_GB2312" w:eastAsia="楷体_GB2312" w:cs="楷体_GB2312"/>
          <w:b w:val="0"/>
          <w:bCs w:val="0"/>
          <w:sz w:val="32"/>
          <w:szCs w:val="32"/>
          <w:lang w:eastAsia="zh-CN"/>
        </w:rPr>
      </w:pPr>
      <w:r>
        <w:rPr>
          <w:rFonts w:hint="default" w:ascii="楷体_GB2312" w:hAnsi="楷体_GB2312" w:eastAsia="楷体_GB2312" w:cs="楷体_GB2312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三</w:t>
      </w:r>
      <w:r>
        <w:rPr>
          <w:rFonts w:hint="default" w:ascii="楷体_GB2312" w:hAnsi="楷体_GB2312" w:eastAsia="楷体_GB2312" w:cs="楷体_GB2312"/>
          <w:b w:val="0"/>
          <w:bCs w:val="0"/>
          <w:sz w:val="32"/>
          <w:szCs w:val="32"/>
          <w:lang w:eastAsia="zh-CN"/>
        </w:rPr>
        <w:t>）消费券使用规则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本次活动石油消费券可在全州范围内领取并核销。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在企业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(大个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体）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优惠基础上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可叠加使用本次消费券。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.本次消费券使用有效时间为5月1日10:00—5月7日23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59。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.零售类消费券不能拆分使用，不可转让、不可售卖、不可找零、不可提现；不得使用消费券购买储值卡、购物卡、加油卡等消费卡；消费券不能用于个人转账。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sz w:val="32"/>
          <w:szCs w:val="32"/>
          <w:lang w:val="en-US" w:eastAsia="zh-CN"/>
        </w:rPr>
        <w:t>5.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在使用消费券后15天内订单发生退款时，消费券金额不可拆分退还，需全额退款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用户实际支付金额退回至原支付账户，消费券自动作废，消费券无法再次使用且不能再次领取。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五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（一）参与消费券活动需要在支付宝绑定银行卡，且已完成实名认证。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（二）所使用的支付宝APP版本需要在10.1.62版本及以上方可正常参加活动，10.1.62以下版本需要升级后使用。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（三）在法律规定范围内如发生不可抗力等因素，消费券发放及使用出现变更或调整，以政府相关公告为准。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（四）为符合政府财政资金审计等法定需要，政府部门可能需要在必要范围内收集消费券核销详情（包括：交易时间、交易金额、核销金额、核销类型、交易商家信息），以便进行检查与核实。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（五）为保证活动有序进行，如消费者出现买卖消费券及其他作弊违规行为（如刷单、套现等），将取消其活动参与资格，并收回已得消费券。构成违法犯罪的，提请公安机关依法依规查处。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附件：参加“延途有你，畅购五月”消费券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活动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的限上企业和大个体名单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7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bidi w:val="0"/>
        <w:snapToGrid/>
        <w:spacing w:before="0" w:beforeAutospacing="0" w:after="0" w:afterAutospacing="0" w:line="560" w:lineRule="exact"/>
        <w:ind w:firstLine="1920" w:firstLineChars="6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7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bidi w:val="0"/>
        <w:snapToGrid/>
        <w:spacing w:before="0" w:beforeAutospacing="0" w:after="0" w:afterAutospacing="0" w:line="560" w:lineRule="exact"/>
        <w:ind w:firstLine="4800" w:firstLineChars="15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延吉市商务局</w:t>
      </w:r>
    </w:p>
    <w:p>
      <w:pPr>
        <w:pStyle w:val="7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bidi w:val="0"/>
        <w:snapToGrid/>
        <w:spacing w:before="0" w:beforeAutospacing="0" w:after="0" w:afterAutospacing="0" w:line="560" w:lineRule="exact"/>
        <w:ind w:firstLine="4480" w:firstLineChars="140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highlight w:val="none"/>
          <w:lang w:val="en-US" w:eastAsia="zh-CN" w:bidi="ar-SA"/>
        </w:rPr>
        <w:t>2024年4月29日</w:t>
      </w:r>
    </w:p>
    <w:p>
      <w:pPr>
        <w:pStyle w:val="2"/>
        <w:rPr>
          <w:rFonts w:hint="eastAsia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仿宋" w:cs="Times New Roman"/>
          <w:b w:val="0"/>
          <w:bCs w:val="0"/>
          <w:sz w:val="32"/>
          <w:szCs w:val="32"/>
          <w:lang w:val="en-US" w:eastAsia="zh-CN"/>
        </w:rPr>
      </w:pPr>
    </w:p>
    <w:p>
      <w:pPr>
        <w:pStyle w:val="10"/>
        <w:rPr>
          <w:rFonts w:hint="default"/>
          <w:lang w:val="en-US" w:eastAsia="zh-CN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tbl>
      <w:tblPr>
        <w:tblStyle w:val="8"/>
        <w:tblW w:w="8618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3"/>
        <w:gridCol w:w="4815"/>
        <w:gridCol w:w="1155"/>
        <w:gridCol w:w="18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9" w:hRule="exact"/>
        </w:trPr>
        <w:tc>
          <w:tcPr>
            <w:tcW w:w="861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参加“延途有你，畅购五月”消费券活动的限上企业和大个体名单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类别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中国石油天然气股份有限公司吉林延边销售分公司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石油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15834999366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中国石化销售股份有限公司吉林延边石油分公司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石油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18844332813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吉林省中田石油有限公司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石油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15526751666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延吉市万里加油站（普通合伙）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石油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15844371400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延吉市中城石油有限公司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石油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13844751818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延边正道医药连锁有限公司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18943335393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国药控股专业药房延边连锁有限公司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13844391060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延边保健大药房连锁有限公司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13844779608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北京同仁堂延边连锁药店有限公司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15567617672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吉林省善生堂药业有限公司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15704335177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延边天使医药连锁有限公司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13634330988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延吉市华生交电有限公司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家电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15734490222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延吉市中关电子产品经营有限公司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家电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13944395678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吉林省祯元翰通科技有限公司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家电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13704435951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延吉东大数码科技有限公司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家电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13804487133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延边信得商贸有限公司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家电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15944350133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延边快捷格力电器销售有限公司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家电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18744337660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延吉百大集团商业连锁经营有限公司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百货、家电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17704338567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延吉百货大楼股份有限公司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17704338567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延吉市延百进学超市有限公司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13844395288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延边于仕万客隆超市有限责任公司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13943397128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延边友进玛特商贸有限公司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17604439909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延吉市进前佳商贸有限责任公司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18943375889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吉林隆玛特供应链管理有限公司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13844713789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延吉百利置业股份有限公司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17704338567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延边金叶烟草有限责任公司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13844781759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延边捷信通讯器材有限公司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18243318888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18243318888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延边宝连迪珠宝有限公司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18743306600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吉林省新华书店集团延吉市有限责任公司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13943378199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延边吉姆商贸有限公司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15526743554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延吉市丰茂餐饮有限公司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18704339091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延吉市河坝品鲜餐饮有限公司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16576073666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延吉市金成服务大楼冷面有限公司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15567634430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延吉市韩城餐饮有限公司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13843395599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延吉市梅花餐饮有限公司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04332528421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延吉市丰茂百旺餐饮有限公司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18844391156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延吉金达莱民族餐饮有限责任公司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04332511740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延吉市海兰江民俗宫饭店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04332558235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延吉市发展全州拌饭馆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04332707788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延吉市白玉串城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04335019966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延吉市福顺海兰江石锅饭店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04332564477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延吉市全州石锅拌饭馆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04332514297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延吉市牛犁烧烤城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04338388181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延吉市服务大楼冷面百利城店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17604335552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延吉市德庄火锅店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18844300300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延吉市町之上居酒屋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13944395177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延吉市久味百年石锅饭店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13500920618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延吉市万达广场米村拌饭馆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13069093286</w:t>
            </w:r>
          </w:p>
        </w:tc>
      </w:tr>
    </w:tbl>
    <w:p/>
    <w:sectPr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D541970-7A2F-4A16-8230-4BEBE3F52EE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F941D7D6-1103-45C9-B7A1-2466A9B616B4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5C32FCC2-698F-47A4-8482-2038D06FC278}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  <w:embedRegular r:id="rId4" w:fontKey="{D7A1EBCE-ACDA-4DBA-AACC-F6FFFDAD985E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65455FE7-22F3-465F-BFDA-61AF13840D14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6" w:fontKey="{F00579D0-35D0-4DD5-ACE5-AAAEFEA6E2DD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NkNWM2ZGNmYTc0NTU4ZjFjMzRkNmJkOTBjNTEwYjYifQ=="/>
  </w:docVars>
  <w:rsids>
    <w:rsidRoot w:val="35B850D5"/>
    <w:rsid w:val="01F42D45"/>
    <w:rsid w:val="07313BE5"/>
    <w:rsid w:val="0D690A8B"/>
    <w:rsid w:val="11BF511D"/>
    <w:rsid w:val="11C91682"/>
    <w:rsid w:val="12E34E3B"/>
    <w:rsid w:val="150A66AF"/>
    <w:rsid w:val="15313801"/>
    <w:rsid w:val="18194E5B"/>
    <w:rsid w:val="19670574"/>
    <w:rsid w:val="1C93646E"/>
    <w:rsid w:val="1CFE27D0"/>
    <w:rsid w:val="23144B9D"/>
    <w:rsid w:val="232C1EE7"/>
    <w:rsid w:val="239D2DE4"/>
    <w:rsid w:val="25D845A8"/>
    <w:rsid w:val="285C326E"/>
    <w:rsid w:val="30B93CF9"/>
    <w:rsid w:val="32AE46C6"/>
    <w:rsid w:val="33CA3782"/>
    <w:rsid w:val="35B850D5"/>
    <w:rsid w:val="38D11920"/>
    <w:rsid w:val="3FA851CF"/>
    <w:rsid w:val="4DBE4AE4"/>
    <w:rsid w:val="51346287"/>
    <w:rsid w:val="519F1952"/>
    <w:rsid w:val="53513120"/>
    <w:rsid w:val="538E7D51"/>
    <w:rsid w:val="54547564"/>
    <w:rsid w:val="59536694"/>
    <w:rsid w:val="5C34538D"/>
    <w:rsid w:val="5D1D4073"/>
    <w:rsid w:val="62DF24F6"/>
    <w:rsid w:val="62FD6946"/>
    <w:rsid w:val="640B10C9"/>
    <w:rsid w:val="66976C44"/>
    <w:rsid w:val="66B64857"/>
    <w:rsid w:val="6A707ED8"/>
    <w:rsid w:val="6D637F9C"/>
    <w:rsid w:val="6E10454B"/>
    <w:rsid w:val="73696234"/>
    <w:rsid w:val="74A67741"/>
    <w:rsid w:val="75A11355"/>
    <w:rsid w:val="75D51537"/>
    <w:rsid w:val="7EFB1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keepNext/>
      <w:keepLines/>
      <w:spacing w:before="100" w:after="100"/>
      <w:outlineLvl w:val="2"/>
    </w:pPr>
    <w:rPr>
      <w:rFonts w:eastAsia="楷体"/>
      <w:b/>
      <w:bCs/>
      <w:kern w:val="0"/>
      <w:sz w:val="20"/>
      <w:szCs w:val="32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99"/>
    <w:pPr>
      <w:spacing w:after="120"/>
    </w:pPr>
  </w:style>
  <w:style w:type="paragraph" w:styleId="4">
    <w:name w:val="toc 1"/>
    <w:basedOn w:val="1"/>
    <w:next w:val="1"/>
    <w:unhideWhenUsed/>
    <w:qFormat/>
    <w:uiPriority w:val="39"/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0">
    <w:name w:val="正文-公1"/>
    <w:basedOn w:val="1"/>
    <w:autoRedefine/>
    <w:qFormat/>
    <w:uiPriority w:val="0"/>
    <w:pPr>
      <w:ind w:firstLine="200" w:firstLineChars="200"/>
    </w:pPr>
    <w:rPr>
      <w:rFonts w:ascii="Calibri" w:hAnsi="Calibri" w:eastAsia="宋体" w:cs="Times New Roman"/>
      <w:szCs w:val="24"/>
    </w:rPr>
  </w:style>
  <w:style w:type="character" w:customStyle="1" w:styleId="11">
    <w:name w:val="font51"/>
    <w:basedOn w:val="9"/>
    <w:autoRedefine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1985</Words>
  <Characters>2692</Characters>
  <Lines>0</Lines>
  <Paragraphs>0</Paragraphs>
  <TotalTime>174</TotalTime>
  <ScaleCrop>false</ScaleCrop>
  <LinksUpToDate>false</LinksUpToDate>
  <CharactersWithSpaces>2692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2024-04-29T08:15:00Z</dcterms:created>
  <dc:creator>Guanpeiwen</dc:creator>
  <cp:lastModifiedBy>Guanpeiwen</cp:lastModifiedBy>
  <cp:lastPrinted>2024-04-30T05:27:53Z</cp:lastPrinted>
  <dcterms:modified xsi:type="dcterms:W3CDTF">2024-04-30T05:28:00Z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8BB83C742E9544D5BAB410F6A9484835_11</vt:lpwstr>
  </property>
</Properties>
</file>